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D7859" w14:textId="77777777" w:rsidR="00487528" w:rsidRDefault="00487528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 w:hint="eastAsia"/>
          <w:b/>
          <w:bCs/>
          <w:noProof w:val="0"/>
          <w:kern w:val="0"/>
          <w:sz w:val="20"/>
          <w:szCs w:val="20"/>
          <w:lang w:val="zh-CN"/>
        </w:rPr>
      </w:pPr>
      <w:bookmarkStart w:id="0" w:name="_GoBack"/>
      <w:bookmarkEnd w:id="0"/>
    </w:p>
    <w:p w14:paraId="53C34CA1" w14:textId="01C02816" w:rsidR="00487528" w:rsidRDefault="008B418D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b/>
          <w:bCs/>
          <w:noProof w:val="0"/>
          <w:kern w:val="0"/>
          <w:sz w:val="20"/>
          <w:szCs w:val="20"/>
          <w:lang w:val="zh-CN"/>
        </w:rPr>
      </w:pPr>
      <w:r>
        <w:rPr>
          <w:rFonts w:ascii="Segoe UI" w:hAnsi="Segoe UI" w:cs="Segoe UI"/>
          <w:b/>
          <w:bCs/>
          <w:kern w:val="0"/>
          <w:sz w:val="20"/>
          <w:szCs w:val="20"/>
          <w:lang w:val="zh-CN"/>
        </w:rPr>
        <w:drawing>
          <wp:inline distT="0" distB="0" distL="0" distR="0" wp14:anchorId="43CE7449" wp14:editId="60171A82">
            <wp:extent cx="3614928" cy="2801112"/>
            <wp:effectExtent l="0" t="0" r="50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. 1 RE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4928" cy="2801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F60314" w14:textId="7160D6A6" w:rsidR="00487528" w:rsidRDefault="00487528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noProof w:val="0"/>
          <w:kern w:val="0"/>
          <w:sz w:val="20"/>
          <w:szCs w:val="20"/>
        </w:rPr>
      </w:pPr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>Supplementary figure 1. The dose-response relationship of cell viability following irradiation.</w:t>
      </w:r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 Cell viability decreases with increasing radiation dose, with a significant reduction at 30 </w:t>
      </w:r>
      <w:proofErr w:type="spellStart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Gy</w:t>
      </w:r>
      <w:proofErr w:type="spellEnd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. At 40 </w:t>
      </w:r>
      <w:proofErr w:type="spellStart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Gy</w:t>
      </w:r>
      <w:proofErr w:type="spellEnd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, the cell viability reaches approximately the half-maximal inhibitory concentration (IC50), and at 50 </w:t>
      </w:r>
      <w:proofErr w:type="spellStart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Gy</w:t>
      </w:r>
      <w:proofErr w:type="spellEnd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, the viability drops below the IC50.</w:t>
      </w:r>
    </w:p>
    <w:p w14:paraId="2B178DF3" w14:textId="41AD6FA1" w:rsidR="008B418D" w:rsidRDefault="008B418D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noProof w:val="0"/>
          <w:kern w:val="0"/>
          <w:sz w:val="20"/>
          <w:szCs w:val="20"/>
        </w:rPr>
      </w:pPr>
    </w:p>
    <w:p w14:paraId="35A050DA" w14:textId="5E61B8B0" w:rsidR="008B418D" w:rsidRPr="008B418D" w:rsidRDefault="008B418D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 w:hint="eastAsia"/>
          <w:noProof w:val="0"/>
          <w:kern w:val="0"/>
          <w:sz w:val="20"/>
          <w:szCs w:val="20"/>
        </w:rPr>
      </w:pPr>
      <w:r>
        <w:rPr>
          <w:rFonts w:ascii="Segoe UI" w:hAnsi="Segoe UI" w:cs="Segoe UI" w:hint="eastAsia"/>
          <w:kern w:val="0"/>
          <w:sz w:val="20"/>
          <w:szCs w:val="20"/>
        </w:rPr>
        <w:lastRenderedPageBreak/>
        <w:drawing>
          <wp:inline distT="0" distB="0" distL="0" distR="0" wp14:anchorId="65F717C5" wp14:editId="69A68A45">
            <wp:extent cx="5486400" cy="500253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pplementary Fig. 2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00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0E8FD" w14:textId="35137AC5" w:rsidR="00487528" w:rsidRDefault="00487528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noProof w:val="0"/>
          <w:kern w:val="0"/>
          <w:sz w:val="20"/>
          <w:szCs w:val="20"/>
        </w:rPr>
      </w:pPr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>Supplementary figure 2. The structure of pCDNA3.1-FLAG-cGAS plasmid.</w:t>
      </w:r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 The transfection of the pCDNA3.1-FLAG-cGAS plasmid, which was synthesized by Wuhan ELK Biotechnology, was performed utilizing Lipofectamine 3000 transfection reagent.</w:t>
      </w:r>
    </w:p>
    <w:p w14:paraId="47599B27" w14:textId="53A1FADD" w:rsidR="008B418D" w:rsidRDefault="008B418D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noProof w:val="0"/>
          <w:kern w:val="0"/>
          <w:sz w:val="20"/>
          <w:szCs w:val="20"/>
        </w:rPr>
      </w:pPr>
    </w:p>
    <w:p w14:paraId="0821C602" w14:textId="67552003" w:rsidR="008B418D" w:rsidRPr="008B418D" w:rsidRDefault="008B418D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 w:hint="eastAsia"/>
          <w:noProof w:val="0"/>
          <w:kern w:val="0"/>
          <w:sz w:val="20"/>
          <w:szCs w:val="20"/>
        </w:rPr>
      </w:pPr>
      <w:r>
        <w:rPr>
          <w:rFonts w:ascii="Segoe UI" w:hAnsi="Segoe UI" w:cs="Segoe UI" w:hint="eastAsia"/>
          <w:kern w:val="0"/>
          <w:sz w:val="20"/>
          <w:szCs w:val="20"/>
        </w:rPr>
        <w:drawing>
          <wp:inline distT="0" distB="0" distL="0" distR="0" wp14:anchorId="47B9F313" wp14:editId="6F22D9E5">
            <wp:extent cx="5486400" cy="142557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pplementary Fig. 3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710C5" w14:textId="270E1191" w:rsidR="00487528" w:rsidRDefault="00487528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noProof w:val="0"/>
          <w:kern w:val="0"/>
          <w:sz w:val="20"/>
          <w:szCs w:val="20"/>
        </w:rPr>
      </w:pPr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 xml:space="preserve">Supplementary figure 3. Hypertrophic alterations in the myocardium. </w:t>
      </w:r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HCM mice showed a decrease in Interventricular septal diastolic thickness (A), Interventricular septal systolic thickness (B), and heart rate (C). These effects were ameliorated by 30 </w:t>
      </w:r>
      <w:proofErr w:type="spellStart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Gy</w:t>
      </w:r>
      <w:proofErr w:type="spellEnd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 radiation.</w:t>
      </w:r>
    </w:p>
    <w:p w14:paraId="61C4A664" w14:textId="50302571" w:rsidR="008B418D" w:rsidRDefault="008B418D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noProof w:val="0"/>
          <w:kern w:val="0"/>
          <w:sz w:val="20"/>
          <w:szCs w:val="20"/>
        </w:rPr>
      </w:pPr>
    </w:p>
    <w:p w14:paraId="62193518" w14:textId="0EE1DBE4" w:rsidR="008B418D" w:rsidRPr="008B418D" w:rsidRDefault="008B418D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 w:hint="eastAsia"/>
          <w:noProof w:val="0"/>
          <w:kern w:val="0"/>
          <w:sz w:val="20"/>
          <w:szCs w:val="20"/>
        </w:rPr>
      </w:pPr>
      <w:r>
        <w:rPr>
          <w:rFonts w:ascii="Segoe UI" w:hAnsi="Segoe UI" w:cs="Segoe UI" w:hint="eastAsia"/>
          <w:kern w:val="0"/>
          <w:sz w:val="20"/>
          <w:szCs w:val="20"/>
        </w:rPr>
        <w:lastRenderedPageBreak/>
        <w:drawing>
          <wp:inline distT="0" distB="0" distL="0" distR="0" wp14:anchorId="09BD7028" wp14:editId="724E6ECB">
            <wp:extent cx="5486400" cy="2492375"/>
            <wp:effectExtent l="0" t="0" r="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upplementary Fig. 4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9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B2DC2" w14:textId="77777777" w:rsidR="00487528" w:rsidRPr="008B418D" w:rsidRDefault="00487528" w:rsidP="00487528">
      <w:pPr>
        <w:autoSpaceDE w:val="0"/>
        <w:autoSpaceDN w:val="0"/>
        <w:adjustRightInd w:val="0"/>
        <w:spacing w:line="240" w:lineRule="auto"/>
        <w:jc w:val="left"/>
        <w:rPr>
          <w:rFonts w:ascii="Segoe UI" w:hAnsi="Segoe UI" w:cs="Segoe UI"/>
          <w:noProof w:val="0"/>
          <w:color w:val="auto"/>
          <w:kern w:val="0"/>
          <w:szCs w:val="21"/>
        </w:rPr>
      </w:pPr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 xml:space="preserve">Supplementary figure 4. Radiation induces </w:t>
      </w:r>
      <w:proofErr w:type="spellStart"/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>pyroptosis</w:t>
      </w:r>
      <w:proofErr w:type="spellEnd"/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 xml:space="preserve"> through activation of </w:t>
      </w:r>
      <w:proofErr w:type="spellStart"/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>cGAS</w:t>
      </w:r>
      <w:proofErr w:type="spellEnd"/>
      <w:r w:rsidRPr="008B418D">
        <w:rPr>
          <w:rFonts w:ascii="Segoe UI" w:hAnsi="Segoe UI" w:cs="Segoe UI"/>
          <w:b/>
          <w:bCs/>
          <w:noProof w:val="0"/>
          <w:kern w:val="0"/>
          <w:sz w:val="20"/>
          <w:szCs w:val="20"/>
        </w:rPr>
        <w:t>/STING/NLRP3 axis.</w:t>
      </w:r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 NLRP3 transcription and expression were elevated when overexpressing </w:t>
      </w:r>
      <w:proofErr w:type="spellStart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cGAS</w:t>
      </w:r>
      <w:proofErr w:type="spellEnd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 xml:space="preserve"> in normal HL-1 cells, thereby confirming the signaling cascades associated with the </w:t>
      </w:r>
      <w:proofErr w:type="spellStart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cGAS</w:t>
      </w:r>
      <w:proofErr w:type="spellEnd"/>
      <w:r w:rsidRPr="008B418D">
        <w:rPr>
          <w:rFonts w:ascii="Segoe UI" w:hAnsi="Segoe UI" w:cs="Segoe UI"/>
          <w:noProof w:val="0"/>
          <w:kern w:val="0"/>
          <w:sz w:val="20"/>
          <w:szCs w:val="20"/>
        </w:rPr>
        <w:t>/STING/NLRP3 signaling axis.</w:t>
      </w:r>
    </w:p>
    <w:p w14:paraId="16CF96F2" w14:textId="77777777" w:rsidR="00487528" w:rsidRDefault="00487528"/>
    <w:sectPr w:rsidR="00487528" w:rsidSect="00487528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34"/>
    <w:rsid w:val="001C4626"/>
    <w:rsid w:val="002B7388"/>
    <w:rsid w:val="00487528"/>
    <w:rsid w:val="007737B7"/>
    <w:rsid w:val="0077721B"/>
    <w:rsid w:val="007E477E"/>
    <w:rsid w:val="008A4368"/>
    <w:rsid w:val="008B418D"/>
    <w:rsid w:val="00A11BB4"/>
    <w:rsid w:val="00A41F35"/>
    <w:rsid w:val="00AD359F"/>
    <w:rsid w:val="00B760B7"/>
    <w:rsid w:val="00DE5834"/>
    <w:rsid w:val="00F6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873D4C"/>
  <w15:chartTrackingRefBased/>
  <w15:docId w15:val="{4AD9849C-EB0E-44AC-8B2F-981218CCE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7721B"/>
    <w:pPr>
      <w:spacing w:line="260" w:lineRule="atLeast"/>
    </w:pPr>
    <w:rPr>
      <w:rFonts w:ascii="Palatino Linotype" w:hAnsi="Palatino Linotype" w:cs="Times New Roman"/>
      <w:noProof/>
      <w:color w:val="00000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7721B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7721B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i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7721B"/>
    <w:pPr>
      <w:keepNext/>
      <w:keepLines/>
      <w:adjustRightInd w:val="0"/>
      <w:snapToGrid w:val="0"/>
      <w:spacing w:before="160" w:line="240" w:lineRule="auto"/>
      <w:outlineLvl w:val="2"/>
    </w:pPr>
    <w:rPr>
      <w:rFonts w:ascii="Times New Roman" w:eastAsia="Times New Roman" w:hAnsi="Times New Roman"/>
      <w:bCs/>
      <w:i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type">
    <w:name w:val="Article type"/>
    <w:next w:val="a"/>
    <w:qFormat/>
    <w:rsid w:val="0077721B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lang w:eastAsia="de-DE" w:bidi="en-US"/>
    </w:rPr>
  </w:style>
  <w:style w:type="paragraph" w:customStyle="1" w:styleId="Abstract">
    <w:name w:val="Abstract"/>
    <w:next w:val="a"/>
    <w:uiPriority w:val="5"/>
    <w:qFormat/>
    <w:rsid w:val="0077721B"/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7721B"/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7721B"/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7721B"/>
    <w:pPr>
      <w:adjustRightInd w:val="0"/>
      <w:snapToGrid w:val="0"/>
    </w:pPr>
    <w:rPr>
      <w:rFonts w:ascii="Times New Roman" w:eastAsia="Times New Roman" w:hAnsi="Times New Roman" w:cs="Times New Roman"/>
      <w:b/>
      <w:snapToGrid w:val="0"/>
      <w:color w:val="000000"/>
      <w:sz w:val="36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7721B"/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7721B"/>
    <w:pPr>
      <w:adjustRightInd w:val="0"/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snapToGrid w:val="0"/>
      <w:color w:val="00000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7721B"/>
    <w:pPr>
      <w:numPr>
        <w:numId w:val="4"/>
      </w:numPr>
      <w:adjustRightInd w:val="0"/>
      <w:snapToGrid w:val="0"/>
      <w:spacing w:before="40" w:after="40"/>
      <w:ind w:hangingChars="200" w:hanging="200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7721B"/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character" w:customStyle="1" w:styleId="E-mail0">
    <w:name w:val="E-mail 字符"/>
    <w:basedOn w:val="Keywords"/>
    <w:link w:val="E-mail"/>
    <w:uiPriority w:val="4"/>
    <w:rsid w:val="0077721B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77721B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paragraph" w:customStyle="1" w:styleId="Figure">
    <w:name w:val="Figure"/>
    <w:uiPriority w:val="15"/>
    <w:qFormat/>
    <w:rsid w:val="0077721B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7721B"/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Figuretitle">
    <w:name w:val="Figure title"/>
    <w:uiPriority w:val="13"/>
    <w:rsid w:val="0077721B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7E477E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szCs w:val="21"/>
      <w:lang w:eastAsia="de-DE" w:bidi="en-US"/>
    </w:rPr>
  </w:style>
  <w:style w:type="paragraph" w:customStyle="1" w:styleId="Keywords0">
    <w:name w:val="Keywords"/>
    <w:next w:val="a"/>
    <w:link w:val="Keywords"/>
    <w:uiPriority w:val="6"/>
    <w:qFormat/>
    <w:rsid w:val="0077721B"/>
    <w:pPr>
      <w:adjustRightInd w:val="0"/>
      <w:snapToGrid w:val="0"/>
    </w:pPr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character" w:customStyle="1" w:styleId="Keywords">
    <w:name w:val="Keywords 字符"/>
    <w:basedOn w:val="a0"/>
    <w:link w:val="Keywords0"/>
    <w:uiPriority w:val="6"/>
    <w:rsid w:val="0077721B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line">
    <w:name w:val="line"/>
    <w:uiPriority w:val="20"/>
    <w:semiHidden/>
    <w:rsid w:val="007E477E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</w:pPr>
    <w:rPr>
      <w:rFonts w:ascii="Palatino Linotype" w:eastAsia="Times New Roman" w:hAnsi="Palatino Linotype" w:cs="Cordia New"/>
      <w:color w:val="00000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7721B"/>
    <w:pPr>
      <w:ind w:left="200" w:hangingChars="200" w:hanging="200"/>
    </w:pPr>
    <w:rPr>
      <w:rFonts w:ascii="Times New Roman" w:eastAsia="Times New Roman" w:hAnsi="Times New Roman" w:cs="Times New Roman"/>
      <w:snapToGrid w:val="0"/>
      <w:color w:val="000000"/>
      <w:sz w:val="18"/>
      <w:szCs w:val="21"/>
      <w:lang w:eastAsia="de-DE" w:bidi="en-US"/>
    </w:rPr>
  </w:style>
  <w:style w:type="character" w:customStyle="1" w:styleId="Reference0">
    <w:name w:val="Reference 字符"/>
    <w:basedOn w:val="Keywords"/>
    <w:link w:val="Reference"/>
    <w:uiPriority w:val="19"/>
    <w:rsid w:val="0077721B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7E477E"/>
    <w:pPr>
      <w:numPr>
        <w:numId w:val="2"/>
      </w:numPr>
      <w:adjustRightInd w:val="0"/>
      <w:snapToGrid w:val="0"/>
    </w:pPr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7721B"/>
    <w:rPr>
      <w:rFonts w:ascii="Times New Roman" w:eastAsia="Times New Roman" w:hAnsi="Times New Roman" w:cs="Times New Roman"/>
      <w:snapToGrid w:val="0"/>
      <w:color w:val="00000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7721B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szCs w:val="24"/>
      <w:lang w:bidi="en-US"/>
    </w:rPr>
  </w:style>
  <w:style w:type="paragraph" w:customStyle="1" w:styleId="Tablefooter">
    <w:name w:val="Table footer"/>
    <w:next w:val="Text"/>
    <w:uiPriority w:val="12"/>
    <w:qFormat/>
    <w:rsid w:val="0077721B"/>
    <w:rPr>
      <w:rFonts w:ascii="Times New Roman" w:eastAsia="Times New Roman" w:hAnsi="Times New Roman" w:cs="Times New Roman"/>
      <w:color w:val="00000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7721B"/>
    <w:pPr>
      <w:ind w:firstLineChars="200" w:firstLine="200"/>
    </w:pPr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7721B"/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77721B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7721B"/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7721B"/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</w:rPr>
  </w:style>
  <w:style w:type="paragraph" w:customStyle="1" w:styleId="11">
    <w:name w:val="标题1"/>
    <w:next w:val="a"/>
    <w:uiPriority w:val="1"/>
    <w:semiHidden/>
    <w:rsid w:val="007E477E"/>
    <w:pPr>
      <w:adjustRightInd w:val="0"/>
      <w:snapToGrid w:val="0"/>
    </w:pPr>
    <w:rPr>
      <w:rFonts w:ascii="Times New Roman" w:eastAsia="Times New Roman" w:hAnsi="Times New Roman" w:cs="Times New Roman"/>
      <w:b/>
      <w:snapToGrid w:val="0"/>
      <w:color w:val="000000"/>
      <w:sz w:val="36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77721B"/>
    <w:rPr>
      <w:rFonts w:cs="Tahoma"/>
      <w:szCs w:val="18"/>
    </w:rPr>
  </w:style>
  <w:style w:type="character" w:customStyle="1" w:styleId="a4">
    <w:name w:val="批注框文本 字符"/>
    <w:link w:val="a3"/>
    <w:uiPriority w:val="99"/>
    <w:semiHidden/>
    <w:rsid w:val="0077721B"/>
    <w:rPr>
      <w:rFonts w:ascii="Palatino Linotype" w:eastAsia="宋体" w:hAnsi="Palatino Linotype" w:cs="Tahoma"/>
      <w:noProof/>
      <w:color w:val="000000"/>
      <w:kern w:val="0"/>
      <w:szCs w:val="18"/>
    </w:rPr>
  </w:style>
  <w:style w:type="paragraph" w:styleId="a5">
    <w:name w:val="annotation text"/>
    <w:basedOn w:val="a"/>
    <w:link w:val="a6"/>
    <w:semiHidden/>
    <w:rsid w:val="007E477E"/>
  </w:style>
  <w:style w:type="character" w:customStyle="1" w:styleId="a6">
    <w:name w:val="批注文字 字符"/>
    <w:link w:val="a5"/>
    <w:semiHidden/>
    <w:rsid w:val="007E477E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7E477E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7E477E"/>
    <w:rPr>
      <w:b/>
      <w:bCs/>
    </w:rPr>
  </w:style>
  <w:style w:type="character" w:customStyle="1" w:styleId="a9">
    <w:name w:val="批注主题 字符"/>
    <w:link w:val="a8"/>
    <w:semiHidden/>
    <w:rsid w:val="007E477E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77721B"/>
    <w:rPr>
      <w:szCs w:val="24"/>
    </w:rPr>
  </w:style>
  <w:style w:type="paragraph" w:styleId="ab">
    <w:name w:val="Bibliography"/>
    <w:basedOn w:val="a"/>
    <w:next w:val="a"/>
    <w:uiPriority w:val="37"/>
    <w:semiHidden/>
    <w:unhideWhenUsed/>
    <w:rsid w:val="007E477E"/>
  </w:style>
  <w:style w:type="table" w:styleId="ac">
    <w:name w:val="Table Grid"/>
    <w:basedOn w:val="a1"/>
    <w:uiPriority w:val="59"/>
    <w:rsid w:val="0077721B"/>
    <w:pPr>
      <w:spacing w:line="260" w:lineRule="atLeast"/>
    </w:pPr>
    <w:rPr>
      <w:rFonts w:ascii="Palatino Linotype" w:hAnsi="Palatino Linotype" w:cs="Times New Roman"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77721B"/>
    <w:pPr>
      <w:spacing w:line="240" w:lineRule="auto"/>
    </w:pPr>
  </w:style>
  <w:style w:type="character" w:customStyle="1" w:styleId="ae">
    <w:name w:val="尾注文本 字符"/>
    <w:link w:val="ad"/>
    <w:semiHidden/>
    <w:rsid w:val="0077721B"/>
    <w:rPr>
      <w:rFonts w:ascii="Palatino Linotype" w:eastAsia="宋体" w:hAnsi="Palatino Linotype" w:cs="Times New Roman"/>
      <w:noProof/>
      <w:color w:val="000000"/>
      <w:kern w:val="0"/>
    </w:rPr>
  </w:style>
  <w:style w:type="character" w:styleId="af">
    <w:name w:val="endnote reference"/>
    <w:semiHidden/>
    <w:rsid w:val="007E477E"/>
    <w:rPr>
      <w:vertAlign w:val="superscript"/>
    </w:rPr>
  </w:style>
  <w:style w:type="table" w:styleId="4">
    <w:name w:val="Plain Table 4"/>
    <w:basedOn w:val="a1"/>
    <w:uiPriority w:val="44"/>
    <w:rsid w:val="0077721B"/>
    <w:rPr>
      <w:rFonts w:ascii="Calibri" w:hAnsi="Calibri" w:cs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iPriority w:val="99"/>
    <w:semiHidden/>
    <w:unhideWhenUsed/>
    <w:rsid w:val="0077721B"/>
  </w:style>
  <w:style w:type="paragraph" w:customStyle="1" w:styleId="12">
    <w:name w:val="行号1"/>
    <w:basedOn w:val="Text"/>
    <w:link w:val="Linenumber"/>
    <w:semiHidden/>
    <w:rsid w:val="007E477E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7E477E"/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</w:rPr>
  </w:style>
  <w:style w:type="paragraph" w:styleId="af1">
    <w:name w:val="footer"/>
    <w:basedOn w:val="a"/>
    <w:link w:val="af2"/>
    <w:uiPriority w:val="99"/>
    <w:semiHidden/>
    <w:rsid w:val="0077721B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af2">
    <w:name w:val="页脚 字符"/>
    <w:link w:val="af1"/>
    <w:uiPriority w:val="99"/>
    <w:semiHidden/>
    <w:rsid w:val="0077721B"/>
    <w:rPr>
      <w:rFonts w:ascii="Palatino Linotype" w:eastAsia="宋体" w:hAnsi="Palatino Linotype" w:cs="Times New Roman"/>
      <w:noProof/>
      <w:color w:val="000000"/>
      <w:kern w:val="0"/>
      <w:szCs w:val="18"/>
    </w:rPr>
  </w:style>
  <w:style w:type="character" w:styleId="af3">
    <w:name w:val="page number"/>
    <w:semiHidden/>
    <w:rsid w:val="007E477E"/>
  </w:style>
  <w:style w:type="paragraph" w:styleId="af4">
    <w:name w:val="header"/>
    <w:basedOn w:val="a"/>
    <w:link w:val="af5"/>
    <w:uiPriority w:val="99"/>
    <w:semiHidden/>
    <w:rsid w:val="007772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af5">
    <w:name w:val="页眉 字符"/>
    <w:link w:val="af4"/>
    <w:uiPriority w:val="99"/>
    <w:semiHidden/>
    <w:rsid w:val="0077721B"/>
    <w:rPr>
      <w:rFonts w:ascii="Palatino Linotype" w:eastAsia="宋体" w:hAnsi="Palatino Linotype" w:cs="Times New Roman"/>
      <w:noProof/>
      <w:color w:val="000000"/>
      <w:kern w:val="0"/>
      <w:szCs w:val="18"/>
    </w:rPr>
  </w:style>
  <w:style w:type="character" w:styleId="af6">
    <w:name w:val="Placeholder Text"/>
    <w:uiPriority w:val="99"/>
    <w:semiHidden/>
    <w:rsid w:val="0077721B"/>
    <w:rPr>
      <w:color w:val="808080"/>
    </w:rPr>
  </w:style>
  <w:style w:type="paragraph" w:styleId="af7">
    <w:name w:val="Body Text"/>
    <w:link w:val="af8"/>
    <w:semiHidden/>
    <w:rsid w:val="007E477E"/>
    <w:pPr>
      <w:spacing w:after="120" w:line="340" w:lineRule="atLeast"/>
    </w:pPr>
    <w:rPr>
      <w:rFonts w:ascii="Palatino Linotype" w:hAnsi="Palatino Linotype" w:cs="Times New Roman"/>
      <w:color w:val="000000"/>
      <w:sz w:val="24"/>
      <w:lang w:eastAsia="de-DE"/>
    </w:rPr>
  </w:style>
  <w:style w:type="character" w:customStyle="1" w:styleId="af8">
    <w:name w:val="正文文本 字符"/>
    <w:link w:val="af7"/>
    <w:semiHidden/>
    <w:rsid w:val="007E477E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147</Words>
  <Characters>1000</Characters>
  <Application>Microsoft Office Word</Application>
  <DocSecurity>4</DocSecurity>
  <Lines>14</Lines>
  <Paragraphs>4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Aileen</dc:creator>
  <cp:keywords/>
  <dc:description/>
  <cp:lastModifiedBy>Aileen</cp:lastModifiedBy>
  <cp:revision>2</cp:revision>
  <dcterms:created xsi:type="dcterms:W3CDTF">2025-02-14T05:06:00Z</dcterms:created>
  <dcterms:modified xsi:type="dcterms:W3CDTF">2025-02-14T05:06:00Z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0f3fc9b07a7999c7b3f51f35b2444369ce713eba1dac9cd7842d948ae52a6953</vt:lpwstr>
  </property>
</Properties>
</file>